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04" w:rsidRPr="00EB3904" w:rsidRDefault="00EB3904" w:rsidP="00EB3904">
      <w:pPr>
        <w:spacing w:after="0" w:line="240" w:lineRule="auto"/>
        <w:ind w:left="672" w:right="382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904">
        <w:rPr>
          <w:rFonts w:ascii="Times New Roman" w:eastAsia="Times New Roman" w:hAnsi="Times New Roman" w:cs="Times New Roman"/>
          <w:b/>
          <w:lang w:eastAsia="hu-HU"/>
        </w:rPr>
        <w:t>VÁLASZTHATÓ BÉREN KÍVÜLI JAVADALMAZÁSI RENDSZER</w:t>
      </w:r>
    </w:p>
    <w:p w:rsidR="00EB3904" w:rsidRPr="00EB3904" w:rsidRDefault="00EB3904" w:rsidP="00EB3904">
      <w:pPr>
        <w:spacing w:after="0" w:line="240" w:lineRule="auto"/>
        <w:ind w:left="672" w:right="38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B390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„B”</w:t>
      </w:r>
      <w:r w:rsidRPr="00EB39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39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NYILATKOZAT </w:t>
      </w:r>
      <w:r w:rsidRPr="00EB39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EB390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2017</w:t>
      </w: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2763"/>
        <w:gridCol w:w="2520"/>
      </w:tblGrid>
      <w:tr w:rsidR="00EB3904" w:rsidRPr="00EB3904" w:rsidTr="00ED74BC">
        <w:trPr>
          <w:trHeight w:val="328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4" w:rsidRPr="00EB3904" w:rsidRDefault="00EB3904" w:rsidP="00EB3904">
            <w:pPr>
              <w:spacing w:after="160" w:line="240" w:lineRule="auto"/>
              <w:ind w:right="38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mallCaps/>
                <w:sz w:val="20"/>
                <w:szCs w:val="24"/>
                <w:lang w:eastAsia="hu-HU"/>
              </w:rPr>
              <w:t xml:space="preserve">Munkavállaló neve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4" w:rsidRPr="00EB3904" w:rsidRDefault="00EB3904" w:rsidP="00EB3904">
            <w:pPr>
              <w:spacing w:after="160" w:line="240" w:lineRule="auto"/>
              <w:ind w:right="38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hu-HU"/>
              </w:rPr>
              <w:t>Törzsszáma:</w:t>
            </w:r>
          </w:p>
        </w:tc>
      </w:tr>
      <w:tr w:rsidR="00EB3904" w:rsidRPr="00EB3904" w:rsidTr="00ED74BC">
        <w:trPr>
          <w:trHeight w:val="34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4" w:rsidRPr="00EB3904" w:rsidRDefault="00EB3904" w:rsidP="00EB3904">
            <w:pPr>
              <w:spacing w:after="160" w:line="240" w:lineRule="auto"/>
              <w:ind w:right="38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mallCaps/>
                <w:sz w:val="20"/>
                <w:szCs w:val="24"/>
                <w:lang w:eastAsia="hu-HU"/>
              </w:rPr>
              <w:t>születési ideje</w:t>
            </w:r>
          </w:p>
        </w:tc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4" w:rsidRPr="00EB3904" w:rsidRDefault="00EB3904" w:rsidP="00EB3904">
            <w:pPr>
              <w:spacing w:after="160" w:line="240" w:lineRule="auto"/>
              <w:ind w:right="38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hu-HU"/>
              </w:rPr>
              <w:t>Adóazonosító jele:</w:t>
            </w:r>
          </w:p>
        </w:tc>
      </w:tr>
      <w:tr w:rsidR="00EB3904" w:rsidRPr="00EB3904" w:rsidTr="00ED74BC">
        <w:trPr>
          <w:cantSplit/>
          <w:trHeight w:val="524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4" w:rsidRPr="00EB3904" w:rsidRDefault="00EB3904" w:rsidP="00EB3904">
            <w:pPr>
              <w:spacing w:after="0" w:line="240" w:lineRule="auto"/>
              <w:ind w:right="38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4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mallCaps/>
                <w:sz w:val="20"/>
                <w:szCs w:val="24"/>
                <w:lang w:eastAsia="hu-HU"/>
              </w:rPr>
              <w:t>Munkáltató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4" w:rsidRPr="00EB3904" w:rsidRDefault="00EB3904" w:rsidP="00EB3904">
            <w:pPr>
              <w:spacing w:after="160" w:line="240" w:lineRule="auto"/>
              <w:ind w:left="102" w:right="382" w:hanging="102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hu-HU"/>
              </w:rPr>
              <w:t>telefon:</w:t>
            </w:r>
          </w:p>
        </w:tc>
      </w:tr>
    </w:tbl>
    <w:p w:rsidR="00EB3904" w:rsidRPr="00EB3904" w:rsidRDefault="00EB3904" w:rsidP="00EB3904">
      <w:pPr>
        <w:tabs>
          <w:tab w:val="left" w:pos="708"/>
          <w:tab w:val="center" w:pos="4252"/>
          <w:tab w:val="right" w:pos="8504"/>
        </w:tabs>
        <w:spacing w:before="120" w:after="120" w:line="240" w:lineRule="auto"/>
        <w:ind w:right="22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390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keret összege 2017-ben: 271 400 Ft, melyből felhasználható</w:t>
      </w:r>
      <w:proofErr w:type="gramStart"/>
      <w:r w:rsidRPr="00EB390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:                               Ft</w:t>
      </w:r>
      <w:proofErr w:type="gramEnd"/>
      <w:r w:rsidRPr="00EB3904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.   </w:t>
      </w:r>
      <w:r w:rsidRPr="00EB3904">
        <w:rPr>
          <w:rFonts w:ascii="Times New Roman" w:eastAsia="Times New Roman" w:hAnsi="Times New Roman" w:cs="Times New Roman"/>
          <w:sz w:val="18"/>
          <w:szCs w:val="18"/>
          <w:lang w:eastAsia="hu-HU"/>
        </w:rPr>
        <w:t>A felsorolt választható elemek közül 2017. évre az alábbiakat kívánom igénybe venni:</w:t>
      </w:r>
    </w:p>
    <w:tbl>
      <w:tblPr>
        <w:tblW w:w="10590" w:type="dxa"/>
        <w:tblInd w:w="-50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4225"/>
        <w:gridCol w:w="1894"/>
        <w:gridCol w:w="144"/>
        <w:gridCol w:w="1424"/>
        <w:gridCol w:w="1080"/>
        <w:gridCol w:w="136"/>
        <w:gridCol w:w="8"/>
        <w:gridCol w:w="1535"/>
        <w:gridCol w:w="16"/>
        <w:gridCol w:w="128"/>
      </w:tblGrid>
      <w:tr w:rsidR="00EB3904" w:rsidRPr="00EB3904" w:rsidTr="00ED74BC"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VÁLASZTHATÓ ELEMEK</w:t>
            </w:r>
          </w:p>
        </w:tc>
        <w:tc>
          <w:tcPr>
            <w:tcW w:w="18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felhasználható 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juttatás nettó értéke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szorzó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felhasznált keret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rPr>
          <w:cantSplit/>
          <w:trHeight w:val="225"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D0D0D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  <w:tc>
          <w:tcPr>
            <w:tcW w:w="18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D0D0D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D0D0D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D0D0D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D0D0D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(</w:t>
            </w: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bruttó összeg)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1. LAKÁSCÉLÚ TÁMOGATÁS</w:t>
            </w:r>
          </w:p>
        </w:tc>
        <w:tc>
          <w:tcPr>
            <w:tcW w:w="18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100 000–271 400 Ft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x1,00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2., BÖLCSÖDEI, ÓVODAI SZOLGÁLTATÁS </w:t>
            </w:r>
            <w:proofErr w:type="gramStart"/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ÉS</w:t>
            </w:r>
            <w:proofErr w:type="gramEnd"/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 ELLÁTÁS</w:t>
            </w:r>
          </w:p>
        </w:tc>
        <w:tc>
          <w:tcPr>
            <w:tcW w:w="18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0–271 400 Ft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x1,00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3. SPORTRENDEZVÉNYRE SZOLGÁLÓ BELÉPŐ  </w:t>
            </w:r>
          </w:p>
        </w:tc>
        <w:tc>
          <w:tcPr>
            <w:tcW w:w="18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0–271 400 Ft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x1,00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4. KULTURÁLIS SZOLGÁLTATÁSRA SZOLGÁLÓ BELÉPŐ  </w:t>
            </w:r>
          </w:p>
        </w:tc>
        <w:tc>
          <w:tcPr>
            <w:tcW w:w="18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0–50 000 Ft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x1,00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5. KÉSZPÉNZ (Szja tv.71.§ (1) </w:t>
            </w:r>
            <w:proofErr w:type="spellStart"/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bek</w:t>
            </w:r>
            <w:proofErr w:type="spellEnd"/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 a) pontja alapján)</w:t>
            </w:r>
          </w:p>
        </w:tc>
        <w:tc>
          <w:tcPr>
            <w:tcW w:w="18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0–100 000 Ft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x1,3422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6. SZÉCHENYI PIHENŐ KÁRTYA - SZÁLLÁS</w:t>
            </w:r>
          </w:p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sym w:font="Wingdings" w:char="F06F"/>
            </w: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    </w:t>
            </w:r>
            <w:proofErr w:type="gramStart"/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május             </w:t>
            </w: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sym w:font="Wingdings" w:char="F06F"/>
            </w: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      szeptember</w:t>
            </w:r>
            <w:proofErr w:type="gramEnd"/>
          </w:p>
        </w:tc>
        <w:tc>
          <w:tcPr>
            <w:tcW w:w="18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 – 202 205 Ft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x1,3422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  <w:bookmarkStart w:id="0" w:name="_GoBack"/>
        <w:bookmarkEnd w:id="0"/>
      </w:tr>
      <w:tr w:rsidR="00EB3904" w:rsidRPr="00EB3904" w:rsidTr="00ED74BC"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7.  SZÉCHENYI PIHENŐ KÁRTYA –VENDÉGLÁTÁS</w:t>
            </w:r>
          </w:p>
        </w:tc>
        <w:tc>
          <w:tcPr>
            <w:tcW w:w="18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0–57 100 Ft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x1,3422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8.  SZÉCHENYI PIHENŐ KÁRTYA – SZABADIDŐ</w:t>
            </w:r>
          </w:p>
        </w:tc>
        <w:tc>
          <w:tcPr>
            <w:tcW w:w="18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0–75 000 Ft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x1,3422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9. ………………………………………… NYUGDÍJPÉNZTÁRI TAGDÍJ HOZZÁJÁRULÁS</w:t>
            </w:r>
          </w:p>
        </w:tc>
        <w:tc>
          <w:tcPr>
            <w:tcW w:w="18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0–188 918Ft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x1,4366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10. ………………………………………… EGÉSZSÉG- </w:t>
            </w:r>
            <w:proofErr w:type="gramStart"/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ÉS</w:t>
            </w:r>
            <w:proofErr w:type="gramEnd"/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 ÖNSEGÉLYEZŐ PÉNZTÁRI TAGDÍJ HOZZÁJÁRULÁS</w:t>
            </w:r>
          </w:p>
        </w:tc>
        <w:tc>
          <w:tcPr>
            <w:tcW w:w="18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0–188 918 Ft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x1,4366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11. ÉTKEZÉSI ERZSÉBET-UTALVÁNY</w:t>
            </w:r>
          </w:p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sym w:font="Wingdings" w:char="F06F"/>
            </w: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    Plusz </w:t>
            </w:r>
            <w:proofErr w:type="gramStart"/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kártya             </w:t>
            </w: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sym w:font="Wingdings" w:char="F06F"/>
            </w: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   papír</w:t>
            </w:r>
            <w:proofErr w:type="gramEnd"/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 alapú Utalvány</w:t>
            </w:r>
          </w:p>
        </w:tc>
        <w:tc>
          <w:tcPr>
            <w:tcW w:w="1894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7F3E26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1 00</w:t>
            </w:r>
            <w:r w:rsidR="00EB3904"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0-95 000 Ft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x1,4366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12. </w:t>
            </w:r>
            <w:proofErr w:type="gramStart"/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>ISKOLAI  ERZSÉBET-UTALVÁNY</w:t>
            </w:r>
            <w:proofErr w:type="gramEnd"/>
          </w:p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sym w:font="Wingdings" w:char="F06F"/>
            </w: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    Plusz </w:t>
            </w:r>
            <w:proofErr w:type="gramStart"/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kártya             </w:t>
            </w: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sym w:font="Wingdings" w:char="F06F"/>
            </w: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   papír</w:t>
            </w:r>
            <w:proofErr w:type="gramEnd"/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 alapú Utalvány</w:t>
            </w:r>
          </w:p>
        </w:tc>
        <w:tc>
          <w:tcPr>
            <w:tcW w:w="1894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x1,4366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13.  KÖZLEKEDÉSI HOZZÁJÁRULÁS (HELYI) </w:t>
            </w:r>
          </w:p>
        </w:tc>
        <w:tc>
          <w:tcPr>
            <w:tcW w:w="18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0–188 918Ft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x1,4366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20" w:after="6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80" w:after="8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  <w:t xml:space="preserve">14. VBJK MEGVÁLTÁS (korábbi években felhalmozott megtakarítás meghiúsulása esetén) </w:t>
            </w:r>
          </w:p>
        </w:tc>
        <w:tc>
          <w:tcPr>
            <w:tcW w:w="18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80" w:after="80" w:line="240" w:lineRule="auto"/>
              <w:ind w:left="142" w:right="1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 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80" w:after="8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</w:p>
        </w:tc>
        <w:tc>
          <w:tcPr>
            <w:tcW w:w="14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0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80" w:after="80" w:line="240" w:lineRule="auto"/>
              <w:ind w:right="22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</w:pPr>
          </w:p>
        </w:tc>
        <w:tc>
          <w:tcPr>
            <w:tcW w:w="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80" w:after="8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6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Ft</w:t>
            </w:r>
          </w:p>
        </w:tc>
        <w:tc>
          <w:tcPr>
            <w:tcW w:w="1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80" w:after="8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  <w:tr w:rsidR="00EB3904" w:rsidRPr="00EB3904" w:rsidTr="00ED74BC">
        <w:trPr>
          <w:cantSplit/>
          <w:trHeight w:val="133"/>
        </w:trPr>
        <w:tc>
          <w:tcPr>
            <w:tcW w:w="61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40" w:line="240" w:lineRule="auto"/>
              <w:ind w:right="38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A munkavállaló az </w:t>
            </w:r>
            <w:proofErr w:type="gramStart"/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általa  választott</w:t>
            </w:r>
            <w:proofErr w:type="gramEnd"/>
            <w:r w:rsidRPr="00EB39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 VBKJ elemből a „juttatás nettó értéke” oszlopban szereplő értékben részesül! </w:t>
            </w:r>
          </w:p>
        </w:tc>
        <w:tc>
          <w:tcPr>
            <w:tcW w:w="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4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  <w:tc>
          <w:tcPr>
            <w:tcW w:w="250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4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BRUTTÓ KERET ÖSSZESEN: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4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  <w:vAlign w:val="center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40" w:line="240" w:lineRule="auto"/>
              <w:ind w:right="1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……….. Ft</w:t>
            </w:r>
          </w:p>
        </w:tc>
        <w:tc>
          <w:tcPr>
            <w:tcW w:w="14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FFFFFF"/>
          </w:tcPr>
          <w:p w:rsidR="00EB3904" w:rsidRPr="00EB3904" w:rsidRDefault="00EB3904" w:rsidP="00EB3904">
            <w:pPr>
              <w:tabs>
                <w:tab w:val="left" w:pos="708"/>
                <w:tab w:val="center" w:pos="4252"/>
                <w:tab w:val="right" w:pos="8504"/>
              </w:tabs>
              <w:spacing w:before="60" w:after="40" w:line="240" w:lineRule="auto"/>
              <w:ind w:right="38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hu-HU"/>
              </w:rPr>
            </w:pPr>
          </w:p>
        </w:tc>
      </w:tr>
    </w:tbl>
    <w:p w:rsidR="00EB3904" w:rsidRPr="00EB3904" w:rsidRDefault="00EB3904" w:rsidP="00EB3904">
      <w:pPr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B390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Kérem a munkáltatót, hogy jelen nyilatkozatom érvényességi ideje alatt kizárólag csak a </w:t>
      </w:r>
      <w:r w:rsidRPr="00EB3904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VBKJ keretben biztosított önkéntes pénztári elem vonatkozásában</w:t>
      </w:r>
      <w:r w:rsidRPr="00EB390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az önkéntes pénztárakba részemre nyújtandó egységes mértékű hozzájárulást szüneteltesse</w:t>
      </w:r>
      <w:r w:rsidRPr="00EB390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Pr="00EB390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"/>
      </w:r>
      <w:r w:rsidRPr="00EB390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* </w:t>
      </w:r>
    </w:p>
    <w:p w:rsidR="00EB3904" w:rsidRPr="00EB3904" w:rsidRDefault="00EB3904" w:rsidP="00EB3904">
      <w:pPr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3904">
        <w:rPr>
          <w:rFonts w:ascii="Times New Roman" w:eastAsia="Times New Roman" w:hAnsi="Times New Roman" w:cs="Times New Roman"/>
          <w:sz w:val="18"/>
          <w:szCs w:val="18"/>
          <w:lang w:eastAsia="hu-HU"/>
        </w:rPr>
        <w:t>A 2017. év során bármely ok miatt keletkezett maradványösszeget a 6, 7, 8 vagy 9, 10. javadalmazási elemekre lehet felhasználni. Kérjük, ezen elemek közül válasszon egyet, majd annak számát az alábbi négyszögbe írja be! (Kötelező kitölteni!) A maradványösszeg az elemeknél megjelölt felhasználható keretet nem haladhatja meg!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34"/>
      </w:tblGrid>
      <w:tr w:rsidR="00EB3904" w:rsidRPr="00EB3904" w:rsidTr="00ED74BC">
        <w:trPr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04" w:rsidRPr="00EB3904" w:rsidRDefault="00EB3904" w:rsidP="00EB3904">
            <w:pPr>
              <w:spacing w:after="12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EB3904" w:rsidRPr="00EB3904" w:rsidRDefault="00EB3904" w:rsidP="00EB39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3904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Túlköltekezés esetén hozzájárulok, hogy az éves keretösszegen felül felhasznált összeget béremből, egyéb járandóságaimból levonják. </w:t>
      </w:r>
    </w:p>
    <w:p w:rsidR="00EB3904" w:rsidRPr="00EB3904" w:rsidRDefault="00EB3904" w:rsidP="00EB390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B3904">
        <w:rPr>
          <w:rFonts w:ascii="Times New Roman" w:eastAsia="Times New Roman" w:hAnsi="Times New Roman" w:cs="Times New Roman"/>
          <w:sz w:val="18"/>
          <w:szCs w:val="18"/>
          <w:lang w:eastAsia="hu-HU"/>
        </w:rPr>
        <w:t>A nyilatkozati lapon található adatokat a munkáltató statisztikai célra felhasználja.</w:t>
      </w:r>
    </w:p>
    <w:tbl>
      <w:tblPr>
        <w:tblpPr w:leftFromText="141" w:rightFromText="141" w:vertAnchor="text" w:horzAnchor="margin" w:tblpXSpec="center" w:tblpY="33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425"/>
        <w:gridCol w:w="1843"/>
        <w:gridCol w:w="567"/>
        <w:gridCol w:w="2126"/>
        <w:gridCol w:w="709"/>
        <w:gridCol w:w="2126"/>
      </w:tblGrid>
      <w:tr w:rsidR="00EB3904" w:rsidRPr="00EB3904" w:rsidTr="00ED74BC">
        <w:trPr>
          <w:trHeight w:val="80"/>
        </w:trPr>
        <w:tc>
          <w:tcPr>
            <w:tcW w:w="637" w:type="dxa"/>
          </w:tcPr>
          <w:p w:rsidR="00EB3904" w:rsidRPr="00EB3904" w:rsidRDefault="00EB3904" w:rsidP="00EB3904">
            <w:pPr>
              <w:spacing w:after="12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3904" w:rsidRPr="00EB3904" w:rsidRDefault="00EB3904" w:rsidP="00EB3904">
            <w:pPr>
              <w:spacing w:after="12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5" w:type="dxa"/>
          </w:tcPr>
          <w:p w:rsidR="00EB3904" w:rsidRPr="00EB3904" w:rsidRDefault="00EB3904" w:rsidP="00EB3904">
            <w:pPr>
              <w:spacing w:after="12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3904" w:rsidRPr="00EB3904" w:rsidRDefault="00EB3904" w:rsidP="00EB3904">
            <w:pPr>
              <w:spacing w:after="12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</w:tcPr>
          <w:p w:rsidR="00EB3904" w:rsidRPr="00EB3904" w:rsidRDefault="00EB3904" w:rsidP="00EB3904">
            <w:pPr>
              <w:spacing w:after="12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3904" w:rsidRPr="00EB3904" w:rsidRDefault="00EB3904" w:rsidP="00EB3904">
            <w:pPr>
              <w:spacing w:after="12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</w:tcPr>
          <w:p w:rsidR="00EB3904" w:rsidRPr="00EB3904" w:rsidRDefault="00EB3904" w:rsidP="00EB3904">
            <w:pPr>
              <w:spacing w:after="12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3904" w:rsidRPr="00EB3904" w:rsidRDefault="00EB3904" w:rsidP="00EB3904">
            <w:pPr>
              <w:spacing w:after="12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B3904" w:rsidRPr="00EB3904" w:rsidTr="00ED74BC">
        <w:tc>
          <w:tcPr>
            <w:tcW w:w="637" w:type="dxa"/>
          </w:tcPr>
          <w:p w:rsidR="00EB3904" w:rsidRPr="00EB3904" w:rsidRDefault="00EB3904" w:rsidP="00EB3904">
            <w:pPr>
              <w:spacing w:after="12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</w:tcPr>
          <w:p w:rsidR="00EB3904" w:rsidRPr="00EB3904" w:rsidRDefault="00EB3904" w:rsidP="00EB3904">
            <w:pPr>
              <w:spacing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Helység</w:t>
            </w:r>
          </w:p>
        </w:tc>
        <w:tc>
          <w:tcPr>
            <w:tcW w:w="425" w:type="dxa"/>
          </w:tcPr>
          <w:p w:rsidR="00EB3904" w:rsidRPr="00EB3904" w:rsidRDefault="00EB3904" w:rsidP="00EB3904">
            <w:pPr>
              <w:spacing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</w:tcPr>
          <w:p w:rsidR="00EB3904" w:rsidRPr="00EB3904" w:rsidRDefault="00EB3904" w:rsidP="00EB3904">
            <w:pPr>
              <w:spacing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567" w:type="dxa"/>
          </w:tcPr>
          <w:p w:rsidR="00EB3904" w:rsidRPr="00EB3904" w:rsidRDefault="00EB3904" w:rsidP="00EB3904">
            <w:pPr>
              <w:spacing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</w:tcPr>
          <w:p w:rsidR="00EB3904" w:rsidRPr="00EB3904" w:rsidRDefault="00EB3904" w:rsidP="00EB3904">
            <w:pPr>
              <w:spacing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Munkavállaló</w:t>
            </w:r>
          </w:p>
        </w:tc>
        <w:tc>
          <w:tcPr>
            <w:tcW w:w="709" w:type="dxa"/>
          </w:tcPr>
          <w:p w:rsidR="00EB3904" w:rsidRPr="00EB3904" w:rsidRDefault="00EB3904" w:rsidP="00EB3904">
            <w:pPr>
              <w:spacing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26" w:type="dxa"/>
          </w:tcPr>
          <w:p w:rsidR="00EB3904" w:rsidRPr="00EB3904" w:rsidRDefault="00EB3904" w:rsidP="00EB3904">
            <w:pPr>
              <w:spacing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B39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Munkáltató</w:t>
            </w:r>
          </w:p>
        </w:tc>
      </w:tr>
    </w:tbl>
    <w:p w:rsidR="00EB3904" w:rsidRPr="00EB3904" w:rsidRDefault="00EB3904" w:rsidP="00EB3904">
      <w:pPr>
        <w:spacing w:after="0" w:line="240" w:lineRule="auto"/>
        <w:ind w:left="246" w:right="-518" w:firstLine="180"/>
        <w:rPr>
          <w:rFonts w:ascii="Times New Roman" w:eastAsia="Times New Roman" w:hAnsi="Times New Roman" w:cs="Times New Roman"/>
          <w:lang w:eastAsia="hu-HU"/>
        </w:rPr>
      </w:pPr>
      <w:r w:rsidRPr="00EB3904">
        <w:rPr>
          <w:rFonts w:ascii="Times New Roman" w:eastAsia="Times New Roman" w:hAnsi="Times New Roman" w:cs="Times New Roman"/>
          <w:lang w:eastAsia="hu-HU"/>
        </w:rPr>
        <w:t xml:space="preserve"> Kelt</w:t>
      </w:r>
    </w:p>
    <w:p w:rsidR="00EB3904" w:rsidRPr="00EB3904" w:rsidRDefault="00EB3904" w:rsidP="00EB3904">
      <w:pPr>
        <w:spacing w:after="0" w:line="240" w:lineRule="auto"/>
        <w:ind w:left="246"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3904" w:rsidRPr="00EB3904" w:rsidRDefault="00EB3904" w:rsidP="00EB3904">
      <w:pPr>
        <w:spacing w:after="0" w:line="240" w:lineRule="auto"/>
        <w:ind w:left="246" w:right="2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3904" w:rsidRPr="00EB3904" w:rsidRDefault="00EB3904" w:rsidP="00EB3904">
      <w:pPr>
        <w:spacing w:after="0" w:line="240" w:lineRule="auto"/>
        <w:ind w:left="246"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39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„B” jelű nyilatkozati lap kitöltése:</w:t>
      </w:r>
    </w:p>
    <w:p w:rsidR="00EB3904" w:rsidRPr="00EB3904" w:rsidRDefault="00EB3904" w:rsidP="004D0439">
      <w:pPr>
        <w:numPr>
          <w:ilvl w:val="0"/>
          <w:numId w:val="14"/>
        </w:numPr>
        <w:tabs>
          <w:tab w:val="num" w:pos="567"/>
        </w:tabs>
        <w:spacing w:after="60" w:line="240" w:lineRule="auto"/>
        <w:ind w:left="567" w:right="2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9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nyilatkozati lap kitöltése kizárólag a Humán </w:t>
      </w:r>
      <w:r w:rsidRPr="00EB3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Szolgáltatás </w:t>
      </w:r>
      <w:r w:rsidRPr="00EB3904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Ügyfélszolgálati Iroda munkatársával egyeztetve történhet.</w:t>
      </w:r>
    </w:p>
    <w:p w:rsidR="00EB3904" w:rsidRPr="00EB3904" w:rsidRDefault="00EB3904" w:rsidP="004D0439">
      <w:pPr>
        <w:numPr>
          <w:ilvl w:val="0"/>
          <w:numId w:val="14"/>
        </w:numPr>
        <w:tabs>
          <w:tab w:val="num" w:pos="567"/>
        </w:tabs>
        <w:spacing w:after="60" w:line="240" w:lineRule="auto"/>
        <w:ind w:left="567" w:right="2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9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 lépésben a Humán </w:t>
      </w:r>
      <w:r w:rsidRPr="00EB3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Szolgáltatás </w:t>
      </w:r>
      <w:r w:rsidRPr="00EB3904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Ügyfélszolgálati Iroda munkatársa meghatározza a munkavállaló részére időarányosan járó keretösszeg mértékét, majd a nyilatkozati lap alján található bruttó keret összesen rovatba beírja. A munkavállaló kizárólag ezen összeg erejéig jogosult a listáról történő választásra.</w:t>
      </w:r>
    </w:p>
    <w:p w:rsidR="00EB3904" w:rsidRPr="00EB3904" w:rsidRDefault="00EB3904" w:rsidP="004D0439">
      <w:pPr>
        <w:numPr>
          <w:ilvl w:val="0"/>
          <w:numId w:val="14"/>
        </w:numPr>
        <w:tabs>
          <w:tab w:val="num" w:pos="567"/>
        </w:tabs>
        <w:snapToGrid w:val="0"/>
        <w:spacing w:after="60" w:line="240" w:lineRule="auto"/>
        <w:ind w:left="567" w:right="22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munkavállalónak nyomtatott nagybetűkkel a fejlécet kell értelemszerűen kitölteni.</w:t>
      </w:r>
    </w:p>
    <w:p w:rsidR="00EB3904" w:rsidRPr="00EB3904" w:rsidRDefault="00EB3904" w:rsidP="004D0439">
      <w:pPr>
        <w:numPr>
          <w:ilvl w:val="0"/>
          <w:numId w:val="14"/>
        </w:numPr>
        <w:tabs>
          <w:tab w:val="num" w:pos="567"/>
        </w:tabs>
        <w:snapToGrid w:val="0"/>
        <w:spacing w:after="60" w:line="240" w:lineRule="auto"/>
        <w:ind w:left="567" w:right="22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Ezt követően kell kiválasztani, hogy mely </w:t>
      </w:r>
      <w:proofErr w:type="gramStart"/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elem(</w:t>
      </w:r>
      <w:proofErr w:type="spellStart"/>
      <w:proofErr w:type="gramEnd"/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ek</w:t>
      </w:r>
      <w:proofErr w:type="spellEnd"/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)et kívánja igénybe venni, majd eldönteni, hogy mekkora összeget kíván erre (ezekre) fordítani. </w:t>
      </w:r>
    </w:p>
    <w:p w:rsidR="00EB3904" w:rsidRPr="00EB3904" w:rsidRDefault="00EB3904" w:rsidP="004D0439">
      <w:pPr>
        <w:numPr>
          <w:ilvl w:val="0"/>
          <w:numId w:val="14"/>
        </w:numPr>
        <w:tabs>
          <w:tab w:val="num" w:pos="567"/>
        </w:tabs>
        <w:snapToGrid w:val="0"/>
        <w:spacing w:after="60" w:line="240" w:lineRule="auto"/>
        <w:ind w:left="567" w:right="22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kiválasztott összeget be kell írni a „juttatás nettó értéke” rovatba, ezt követően megszorozni az adott elemre vonatkozó szorzószámmal, majd a végeredményt beírni „felhasznált keret” rovatba.</w:t>
      </w:r>
    </w:p>
    <w:p w:rsidR="00EB3904" w:rsidRPr="00EB3904" w:rsidRDefault="00EB3904" w:rsidP="004D0439">
      <w:pPr>
        <w:numPr>
          <w:ilvl w:val="0"/>
          <w:numId w:val="14"/>
        </w:numPr>
        <w:tabs>
          <w:tab w:val="num" w:pos="567"/>
        </w:tabs>
        <w:snapToGrid w:val="0"/>
        <w:spacing w:after="60" w:line="240" w:lineRule="auto"/>
        <w:ind w:left="567" w:right="22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A „felhasznált keret” oszlopban lévő számok összegének meg kell egyeznie a munkavállaló adott naptári évre eső bruttó keretösszegével, amit a </w:t>
      </w: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val="fi-FI" w:eastAsia="hu-HU"/>
        </w:rPr>
        <w:t xml:space="preserve">Humán </w:t>
      </w:r>
      <w:r w:rsidRPr="00EB390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fi-FI" w:eastAsia="hu-HU"/>
        </w:rPr>
        <w:t>Szolgáltatás</w:t>
      </w: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val="fi-FI" w:eastAsia="hu-HU"/>
        </w:rPr>
        <w:t xml:space="preserve"> Ügyfélszolgálati Iroda munkatársa </w:t>
      </w: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előzetesen megállapított. </w:t>
      </w:r>
    </w:p>
    <w:p w:rsidR="00EB3904" w:rsidRPr="00EB3904" w:rsidRDefault="00EB3904" w:rsidP="004D0439">
      <w:pPr>
        <w:numPr>
          <w:ilvl w:val="0"/>
          <w:numId w:val="14"/>
        </w:numPr>
        <w:tabs>
          <w:tab w:val="num" w:pos="567"/>
        </w:tabs>
        <w:snapToGrid w:val="0"/>
        <w:spacing w:after="60" w:line="240" w:lineRule="auto"/>
        <w:ind w:left="567" w:right="22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Azon elemek esetében, amelyet nem választott a munkavállaló, mind a „juttatás nettó értéke”, mind a „felhasznált keret” rovatot vízszintes vonallal át kell húzni.</w:t>
      </w:r>
    </w:p>
    <w:p w:rsidR="00EB3904" w:rsidRPr="00EB3904" w:rsidRDefault="00EB3904" w:rsidP="004D0439">
      <w:pPr>
        <w:numPr>
          <w:ilvl w:val="0"/>
          <w:numId w:val="14"/>
        </w:numPr>
        <w:tabs>
          <w:tab w:val="num" w:pos="567"/>
        </w:tabs>
        <w:snapToGrid w:val="0"/>
        <w:spacing w:after="60" w:line="240" w:lineRule="auto"/>
        <w:ind w:left="567" w:right="22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maradványösszegek felhasználásáról szintén itt kell nyilatkozni, azaz a munkavállaló a nyilatkozati lap alján, a felsorolt javadalmazási elemek közül egyet megjelöl, amelyben az ilyen összegek kifizetését kéri.</w:t>
      </w:r>
    </w:p>
    <w:p w:rsidR="00EB3904" w:rsidRPr="00EB3904" w:rsidRDefault="00EB3904" w:rsidP="004D0439">
      <w:pPr>
        <w:numPr>
          <w:ilvl w:val="0"/>
          <w:numId w:val="14"/>
        </w:numPr>
        <w:tabs>
          <w:tab w:val="num" w:pos="567"/>
        </w:tabs>
        <w:snapToGrid w:val="0"/>
        <w:spacing w:after="60" w:line="240" w:lineRule="auto"/>
        <w:ind w:left="567" w:right="22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Ha munkavállaló a VBKJ keretén kívül további összeget kíván valamelyik pénztárba utaltatni a saját nettó jövedelméből, akkor erre külön írásban kell nyilatkoznia, és a VBKJ nyilatkozattal együtt a Humán Szolgáltatás</w:t>
      </w:r>
      <w:r w:rsidRPr="00EB3904">
        <w:rPr>
          <w:rFonts w:ascii="Arial" w:eastAsia="Times New Roman" w:hAnsi="Arial" w:cs="Arial"/>
          <w:snapToGrid w:val="0"/>
          <w:color w:val="000000"/>
          <w:sz w:val="20"/>
          <w:szCs w:val="20"/>
          <w:lang w:val="fi-FI" w:eastAsia="hu-HU"/>
        </w:rPr>
        <w:t xml:space="preserve"> </w:t>
      </w: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val="fi-FI" w:eastAsia="hu-HU"/>
        </w:rPr>
        <w:t xml:space="preserve">Ügyfélszolgálati Iroda </w:t>
      </w: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munkatársa részére le </w:t>
      </w:r>
      <w:proofErr w:type="gramStart"/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kell</w:t>
      </w:r>
      <w:proofErr w:type="gramEnd"/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adnia vagy el kell küldeni a  MÁV Szolgáltató Központ</w:t>
      </w:r>
      <w:r w:rsidRPr="00EB3904">
        <w:rPr>
          <w:rFonts w:ascii="Arial" w:eastAsia="Times New Roman" w:hAnsi="Arial" w:cs="Arial"/>
          <w:snapToGrid w:val="0"/>
          <w:sz w:val="20"/>
          <w:szCs w:val="20"/>
          <w:lang w:val="fi-FI" w:eastAsia="hu-HU"/>
        </w:rPr>
        <w:t xml:space="preserve"> Zrt.</w:t>
      </w:r>
      <w:r w:rsidRPr="00EB3904">
        <w:rPr>
          <w:rFonts w:ascii="Arial" w:eastAsia="Times New Roman" w:hAnsi="Arial" w:cs="Arial"/>
          <w:snapToGrid w:val="0"/>
          <w:color w:val="FF0000"/>
          <w:sz w:val="20"/>
          <w:szCs w:val="20"/>
          <w:lang w:val="fi-FI" w:eastAsia="hu-HU"/>
        </w:rPr>
        <w:t xml:space="preserve"> </w:t>
      </w: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val="fi-FI" w:eastAsia="hu-HU"/>
        </w:rPr>
        <w:t>Ügyfélszolgálati Iroda</w:t>
      </w: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 xml:space="preserve"> 1087 Budapest, Kerepesi út 1-3. címre.</w:t>
      </w:r>
    </w:p>
    <w:p w:rsidR="00EB3904" w:rsidRPr="00EB3904" w:rsidRDefault="00EB3904" w:rsidP="004D0439">
      <w:pPr>
        <w:numPr>
          <w:ilvl w:val="0"/>
          <w:numId w:val="14"/>
        </w:numPr>
        <w:tabs>
          <w:tab w:val="num" w:pos="567"/>
        </w:tabs>
        <w:snapToGrid w:val="0"/>
        <w:spacing w:after="60" w:line="240" w:lineRule="auto"/>
        <w:ind w:left="567" w:right="22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EB3904"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  <w:t>A nyilatkozati lapnak a munkavállaló saját kezű aláírásával történő ellátása.</w:t>
      </w:r>
    </w:p>
    <w:p w:rsidR="00EB3904" w:rsidRPr="00EB3904" w:rsidRDefault="00EB3904" w:rsidP="004D0439">
      <w:pPr>
        <w:tabs>
          <w:tab w:val="num" w:pos="567"/>
        </w:tabs>
        <w:spacing w:after="0" w:line="240" w:lineRule="auto"/>
        <w:ind w:left="567" w:right="2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39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kitöltött nyilatkozati lapot a Humán </w:t>
      </w:r>
      <w:r w:rsidRPr="00EB39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Szolgáltatás </w:t>
      </w:r>
      <w:r w:rsidRPr="00EB39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Ügyfélszolgálati Iroda munkatársánál kell a munkavállalónak leadnia, aki kizárólag érvényesen kitöltött nyilatkozati lapot fogadhat el a munkavállalótól. </w:t>
      </w:r>
    </w:p>
    <w:p w:rsidR="00EB3904" w:rsidRPr="00EB3904" w:rsidRDefault="00EB3904" w:rsidP="004D0439">
      <w:pPr>
        <w:tabs>
          <w:tab w:val="num" w:pos="567"/>
        </w:tabs>
        <w:spacing w:before="120" w:after="0" w:line="240" w:lineRule="auto"/>
        <w:ind w:left="567" w:right="22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EB39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3904">
        <w:rPr>
          <w:rFonts w:ascii="Times New Roman" w:eastAsia="Times New Roman" w:hAnsi="Times New Roman" w:cs="Times New Roman"/>
          <w:lang w:eastAsia="hu-HU"/>
        </w:rPr>
        <w:t>„B” jelű nyilatkozati lap esetén az érvényesség feltételei:</w:t>
      </w:r>
    </w:p>
    <w:p w:rsidR="00EB3904" w:rsidRPr="00EB3904" w:rsidRDefault="00EB3904" w:rsidP="004D0439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right="22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EB3904">
        <w:rPr>
          <w:rFonts w:ascii="Times New Roman" w:eastAsia="Times New Roman" w:hAnsi="Times New Roman" w:cs="Times New Roman"/>
          <w:lang w:eastAsia="hu-HU"/>
        </w:rPr>
        <w:t>A nyilatkozati lap olvasható, nyomtatott nagybetűkkel történő kitöltése.</w:t>
      </w:r>
    </w:p>
    <w:p w:rsidR="00EB3904" w:rsidRPr="00EB3904" w:rsidRDefault="00EB3904" w:rsidP="004D0439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right="22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EB3904">
        <w:rPr>
          <w:rFonts w:ascii="Times New Roman" w:eastAsia="Times New Roman" w:hAnsi="Times New Roman" w:cs="Times New Roman"/>
          <w:lang w:eastAsia="hu-HU"/>
        </w:rPr>
        <w:t>Kitöltött „Munkavállaló neve és születési ideje” rovat.</w:t>
      </w:r>
    </w:p>
    <w:p w:rsidR="00EB3904" w:rsidRPr="00EB3904" w:rsidRDefault="00EB3904" w:rsidP="004D0439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right="22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EB3904">
        <w:rPr>
          <w:rFonts w:ascii="Times New Roman" w:eastAsia="Times New Roman" w:hAnsi="Times New Roman" w:cs="Times New Roman"/>
          <w:lang w:eastAsia="hu-HU"/>
        </w:rPr>
        <w:t>Kitöltött „Törzsszám” rovat (a törzsszám a számfejtési íven megtalálható).</w:t>
      </w:r>
    </w:p>
    <w:p w:rsidR="00EB3904" w:rsidRPr="00EB3904" w:rsidRDefault="00EB3904" w:rsidP="004D0439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right="22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EB3904">
        <w:rPr>
          <w:rFonts w:ascii="Times New Roman" w:eastAsia="Times New Roman" w:hAnsi="Times New Roman" w:cs="Times New Roman"/>
          <w:lang w:eastAsia="hu-HU"/>
        </w:rPr>
        <w:t>Kitöltött „Adóazonosító jele” és „Telefonszám” rovat</w:t>
      </w:r>
    </w:p>
    <w:p w:rsidR="00EB3904" w:rsidRPr="00EB3904" w:rsidRDefault="00EB3904" w:rsidP="004D0439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right="22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EB3904">
        <w:rPr>
          <w:rFonts w:ascii="Times New Roman" w:eastAsia="Times New Roman" w:hAnsi="Times New Roman" w:cs="Times New Roman"/>
          <w:lang w:eastAsia="hu-HU"/>
        </w:rPr>
        <w:t xml:space="preserve">Bejelölt munkáltató. </w:t>
      </w:r>
    </w:p>
    <w:p w:rsidR="00EB3904" w:rsidRPr="00EB3904" w:rsidRDefault="00EB3904" w:rsidP="004D0439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right="22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EB3904">
        <w:rPr>
          <w:rFonts w:ascii="Times New Roman" w:eastAsia="Times New Roman" w:hAnsi="Times New Roman" w:cs="Times New Roman"/>
          <w:lang w:eastAsia="hu-HU"/>
        </w:rPr>
        <w:t>Valamennyi választott elem esetében az adott elemre fordított „juttatás nettó értéke” szorozva az adott elemre vonatkozó szorzószámmal, meg kell, hogy egyezzen az elemre vonatkozó bruttó összeg rovatban szereplő összeggel.</w:t>
      </w:r>
    </w:p>
    <w:p w:rsidR="00EB3904" w:rsidRPr="00EB3904" w:rsidRDefault="00EB3904" w:rsidP="004D0439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right="22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EB3904">
        <w:rPr>
          <w:rFonts w:ascii="Times New Roman" w:eastAsia="Times New Roman" w:hAnsi="Times New Roman" w:cs="Times New Roman"/>
          <w:lang w:eastAsia="hu-HU"/>
        </w:rPr>
        <w:t>A választott elemekre fordított egyes bruttó összegeket (felhasznált kereteket) összesítve az eredménynek meg kell egyeznie a Humán Szolgáltatás munkatársa által előzetesen kiszámított, és a bruttó keret összesen rovatba beírt összeggel.</w:t>
      </w:r>
    </w:p>
    <w:p w:rsidR="00EB3904" w:rsidRPr="00EB3904" w:rsidRDefault="00EB3904" w:rsidP="004D0439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right="382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B3904">
        <w:rPr>
          <w:rFonts w:ascii="Times New Roman" w:eastAsia="Times New Roman" w:hAnsi="Times New Roman" w:cs="Times New Roman"/>
          <w:lang w:eastAsia="hu-HU"/>
        </w:rPr>
        <w:t xml:space="preserve">A maradványösszegnek fenntartott rovat  kitöltése(azzal, hogy az év végi elszámolások miatt a rovatban a pénztárak valamelyikét, vagy Széchenyi Pihenő </w:t>
      </w:r>
      <w:proofErr w:type="gramStart"/>
      <w:r w:rsidRPr="00EB3904">
        <w:rPr>
          <w:rFonts w:ascii="Times New Roman" w:eastAsia="Times New Roman" w:hAnsi="Times New Roman" w:cs="Times New Roman"/>
          <w:lang w:eastAsia="hu-HU"/>
        </w:rPr>
        <w:t>Kártya juttatás</w:t>
      </w:r>
      <w:proofErr w:type="gramEnd"/>
      <w:r w:rsidRPr="00EB3904">
        <w:rPr>
          <w:rFonts w:ascii="Times New Roman" w:eastAsia="Times New Roman" w:hAnsi="Times New Roman" w:cs="Times New Roman"/>
          <w:lang w:eastAsia="hu-HU"/>
        </w:rPr>
        <w:t xml:space="preserve"> elemet kell  megjelölni, amely nem haladhatja meg a megadott értékhatárt).</w:t>
      </w:r>
      <w:r w:rsidRPr="00EB390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EB3904" w:rsidRPr="00EB3904" w:rsidRDefault="00EB3904" w:rsidP="004D0439">
      <w:pPr>
        <w:numPr>
          <w:ilvl w:val="0"/>
          <w:numId w:val="15"/>
        </w:numPr>
        <w:tabs>
          <w:tab w:val="num" w:pos="567"/>
        </w:tabs>
        <w:spacing w:after="0" w:line="240" w:lineRule="auto"/>
        <w:ind w:left="567" w:right="22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EB3904">
        <w:rPr>
          <w:rFonts w:ascii="Times New Roman" w:eastAsia="Times New Roman" w:hAnsi="Times New Roman" w:cs="Times New Roman"/>
          <w:lang w:eastAsia="hu-HU"/>
        </w:rPr>
        <w:t>A kijelölt helyen a nyilatkozati lapnak a munkavállaló saját kezű aláírásával történő ellátása.</w:t>
      </w:r>
    </w:p>
    <w:p w:rsidR="00EB3904" w:rsidRPr="00EB3904" w:rsidRDefault="00EB3904" w:rsidP="004D0439">
      <w:pPr>
        <w:tabs>
          <w:tab w:val="num" w:pos="567"/>
        </w:tabs>
        <w:spacing w:after="0" w:line="240" w:lineRule="auto"/>
        <w:ind w:left="567" w:right="22" w:hanging="283"/>
        <w:rPr>
          <w:rFonts w:ascii="Times New Roman" w:eastAsia="Times New Roman" w:hAnsi="Times New Roman" w:cs="Times New Roman"/>
          <w:lang w:eastAsia="hu-HU"/>
        </w:rPr>
      </w:pPr>
    </w:p>
    <w:p w:rsidR="000B40C7" w:rsidRDefault="00EB3904" w:rsidP="004D0439">
      <w:pPr>
        <w:tabs>
          <w:tab w:val="num" w:pos="567"/>
        </w:tabs>
        <w:ind w:left="567" w:hanging="283"/>
      </w:pPr>
      <w:r w:rsidRPr="00EB39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FIGYELEM! Kérjük, figyelmesen olvassa el a Tájékoztató Füzet maradványösszegre vonatkozó fejezetét!</w:t>
      </w:r>
    </w:p>
    <w:sectPr w:rsidR="000B40C7" w:rsidSect="00EB390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8C" w:rsidRDefault="006A658C" w:rsidP="00EB3904">
      <w:pPr>
        <w:spacing w:after="0" w:line="240" w:lineRule="auto"/>
      </w:pPr>
      <w:r>
        <w:separator/>
      </w:r>
    </w:p>
  </w:endnote>
  <w:endnote w:type="continuationSeparator" w:id="0">
    <w:p w:rsidR="006A658C" w:rsidRDefault="006A658C" w:rsidP="00EB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8C" w:rsidRDefault="006A658C" w:rsidP="00EB3904">
      <w:pPr>
        <w:spacing w:after="0" w:line="240" w:lineRule="auto"/>
      </w:pPr>
      <w:r>
        <w:separator/>
      </w:r>
    </w:p>
  </w:footnote>
  <w:footnote w:type="continuationSeparator" w:id="0">
    <w:p w:rsidR="006A658C" w:rsidRDefault="006A658C" w:rsidP="00EB3904">
      <w:pPr>
        <w:spacing w:after="0" w:line="240" w:lineRule="auto"/>
      </w:pPr>
      <w:r>
        <w:continuationSeparator/>
      </w:r>
    </w:p>
  </w:footnote>
  <w:footnote w:id="1">
    <w:p w:rsidR="00EB3904" w:rsidRDefault="00EB3904" w:rsidP="00EB3904">
      <w:pPr>
        <w:pStyle w:val="Lbjegyzetszveg"/>
        <w:ind w:left="-567"/>
        <w:jc w:val="both"/>
      </w:pPr>
      <w:r w:rsidRPr="00150510">
        <w:rPr>
          <w:snapToGrid w:val="0"/>
        </w:rPr>
        <w:t xml:space="preserve">* </w:t>
      </w:r>
      <w:r w:rsidRPr="00150510">
        <w:rPr>
          <w:sz w:val="18"/>
          <w:szCs w:val="18"/>
        </w:rPr>
        <w:t>Magyarázat: Az önkéntes kölcsönös biztosító pénztárakról szóló 1993. évi XCVI. törvény 12.§</w:t>
      </w:r>
      <w:proofErr w:type="spellStart"/>
      <w:r w:rsidRPr="00150510">
        <w:rPr>
          <w:sz w:val="18"/>
          <w:szCs w:val="18"/>
        </w:rPr>
        <w:t>-</w:t>
      </w:r>
      <w:proofErr w:type="gramStart"/>
      <w:r w:rsidRPr="00150510">
        <w:rPr>
          <w:sz w:val="18"/>
          <w:szCs w:val="18"/>
        </w:rPr>
        <w:t>a</w:t>
      </w:r>
      <w:proofErr w:type="spellEnd"/>
      <w:proofErr w:type="gramEnd"/>
      <w:r w:rsidRPr="00150510">
        <w:rPr>
          <w:sz w:val="18"/>
          <w:szCs w:val="18"/>
        </w:rPr>
        <w:t xml:space="preserve"> alapján a munkáltatónak minden munkavállalója részére azonos mértékű pénztári befizetést köteles teljesíteni, kivéve ha a munkavállaló ennek szüneteltetését kéri annak érdekében, hogy </w:t>
      </w:r>
      <w:r w:rsidRPr="00150510">
        <w:rPr>
          <w:b/>
          <w:bCs/>
          <w:sz w:val="18"/>
          <w:szCs w:val="18"/>
        </w:rPr>
        <w:t xml:space="preserve">a béren kívüli juttatási rendszerben más elemeket is választhasson. </w:t>
      </w:r>
      <w:r w:rsidRPr="00150510">
        <w:rPr>
          <w:sz w:val="18"/>
          <w:szCs w:val="18"/>
        </w:rPr>
        <w:t>Ez a szüneteltetési kérelem nem vonatkozik a VBKJ keretén kívüli munkáltatói hozzájárulás szüneteltetésére, azt a munkáltató továbbra is változatlan feltételek mellett juttatja.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04"/>
    <w:rsid w:val="000E0ED5"/>
    <w:rsid w:val="002127EF"/>
    <w:rsid w:val="00390B0F"/>
    <w:rsid w:val="004D0439"/>
    <w:rsid w:val="004F2B6B"/>
    <w:rsid w:val="006A658C"/>
    <w:rsid w:val="00733C19"/>
    <w:rsid w:val="007F3E26"/>
    <w:rsid w:val="00A517CC"/>
    <w:rsid w:val="00BB423A"/>
    <w:rsid w:val="00CF4CD3"/>
    <w:rsid w:val="00DF4780"/>
    <w:rsid w:val="00EA43CD"/>
    <w:rsid w:val="00EB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B6B"/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 w:after="0" w:line="240" w:lineRule="auto"/>
      <w:outlineLvl w:val="3"/>
    </w:pPr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 w:line="240" w:lineRule="auto"/>
      <w:outlineLvl w:val="4"/>
    </w:pPr>
    <w:rPr>
      <w:rFonts w:ascii="Arial" w:eastAsia="Times New Roman" w:hAnsi="Arial" w:cs="Times New Roman"/>
      <w:kern w:val="1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kern w:val="18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 w:line="240" w:lineRule="auto"/>
      <w:outlineLvl w:val="6"/>
    </w:pPr>
    <w:rPr>
      <w:rFonts w:ascii="Arial" w:eastAsia="Times New Roman" w:hAnsi="Arial" w:cs="Times New Roman"/>
      <w:kern w:val="18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 w:line="240" w:lineRule="auto"/>
    </w:pPr>
    <w:rPr>
      <w:rFonts w:ascii="Arial" w:eastAsia="Times New Roman" w:hAnsi="Arial" w:cs="Times New Roman"/>
      <w:b/>
      <w:kern w:val="18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 w:after="0" w:line="240" w:lineRule="auto"/>
      <w:jc w:val="center"/>
    </w:pPr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Lbjegyzetszveg">
    <w:name w:val="footnote text"/>
    <w:basedOn w:val="Norml"/>
    <w:link w:val="LbjegyzetszvegChar"/>
    <w:semiHidden/>
    <w:rsid w:val="00EB3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B39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B39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B6B"/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 w:line="240" w:lineRule="auto"/>
      <w:ind w:left="720" w:firstLine="0"/>
      <w:jc w:val="both"/>
      <w:textAlignment w:val="baseline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 w:after="0" w:line="240" w:lineRule="auto"/>
      <w:jc w:val="both"/>
      <w:outlineLvl w:val="2"/>
    </w:pPr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 w:after="0" w:line="240" w:lineRule="auto"/>
      <w:outlineLvl w:val="3"/>
    </w:pPr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 w:line="240" w:lineRule="auto"/>
      <w:outlineLvl w:val="4"/>
    </w:pPr>
    <w:rPr>
      <w:rFonts w:ascii="Arial" w:eastAsia="Times New Roman" w:hAnsi="Arial" w:cs="Times New Roman"/>
      <w:kern w:val="1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kern w:val="18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 w:line="240" w:lineRule="auto"/>
      <w:outlineLvl w:val="6"/>
    </w:pPr>
    <w:rPr>
      <w:rFonts w:ascii="Arial" w:eastAsia="Times New Roman" w:hAnsi="Arial" w:cs="Times New Roman"/>
      <w:kern w:val="18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 w:line="240" w:lineRule="auto"/>
    </w:pPr>
    <w:rPr>
      <w:rFonts w:ascii="Arial" w:eastAsia="Times New Roman" w:hAnsi="Arial" w:cs="Times New Roman"/>
      <w:b/>
      <w:kern w:val="18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 w:after="0" w:line="240" w:lineRule="auto"/>
      <w:jc w:val="center"/>
    </w:pPr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  <w:style w:type="paragraph" w:styleId="Lbjegyzetszveg">
    <w:name w:val="footnote text"/>
    <w:basedOn w:val="Norml"/>
    <w:link w:val="LbjegyzetszvegChar"/>
    <w:semiHidden/>
    <w:rsid w:val="00EB3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B39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EB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45C5-AA76-4D5C-964B-82017DBF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4</cp:revision>
  <dcterms:created xsi:type="dcterms:W3CDTF">2017-02-20T15:12:00Z</dcterms:created>
  <dcterms:modified xsi:type="dcterms:W3CDTF">2017-02-21T07:31:00Z</dcterms:modified>
</cp:coreProperties>
</file>